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Муниципальное казенное дошкольное образовательное учреждение</w:t>
      </w:r>
    </w:p>
    <w:p>
      <w:pPr>
        <w:pStyle w:val="Normal"/>
        <w:shd w:val="clear" w:color="auto" w:fill="FFFFFF"/>
        <w:tabs>
          <w:tab w:val="clear" w:pos="708"/>
          <w:tab w:val="right" w:pos="6442" w:leader="none"/>
        </w:tabs>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Идеальский детский сад</w:t>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473"/>
        <w:gridCol w:w="4097"/>
      </w:tblGrid>
      <w:tr>
        <w:trPr/>
        <w:tc>
          <w:tcPr>
            <w:tcW w:w="5473" w:type="dxa"/>
            <w:tcBorders/>
            <w:shd w:color="auto" w:fill="auto" w:val="clear"/>
          </w:tcPr>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СОГЛАСОВАНО</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Председатель первичной профсоюзной организации</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______________ /_____________/</w:t>
            </w:r>
          </w:p>
          <w:p>
            <w:pPr>
              <w:pStyle w:val="Normal"/>
              <w:widowControl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c>
          <w:tcPr>
            <w:tcW w:w="4097" w:type="dxa"/>
            <w:tcBorders/>
            <w:shd w:color="auto" w:fill="auto" w:val="clear"/>
          </w:tcPr>
          <w:p>
            <w:pPr>
              <w:pStyle w:val="Normal"/>
              <w:widowControl w:val="false"/>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УТВЕРЖДАЮ</w:t>
            </w:r>
          </w:p>
          <w:p>
            <w:pPr>
              <w:pStyle w:val="Normal"/>
              <w:widowControl w:val="false"/>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Заведующий МКДОУ</w:t>
            </w:r>
          </w:p>
          <w:p>
            <w:pPr>
              <w:pStyle w:val="Normal"/>
              <w:widowControl w:val="false"/>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Идеальский детский сад</w:t>
            </w:r>
          </w:p>
          <w:p>
            <w:pPr>
              <w:pStyle w:val="Normal"/>
              <w:widowControl w:val="false"/>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________ Л.Г.Гармаева</w:t>
            </w:r>
          </w:p>
          <w:p>
            <w:pPr>
              <w:pStyle w:val="Normal"/>
              <w:widowControl w:val="false"/>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Приказ № _______  от «___»_________</w:t>
            </w:r>
          </w:p>
          <w:p>
            <w:pPr>
              <w:pStyle w:val="Normal"/>
              <w:widowControl w:val="false"/>
              <w:spacing w:lineRule="auto" w:line="240" w:before="0" w:after="0"/>
              <w:jc w:val="right"/>
              <w:rPr>
                <w:rFonts w:ascii="Times New Roman" w:hAnsi="Times New Roman" w:cs="Times New Roman"/>
                <w:bCs/>
                <w:sz w:val="24"/>
                <w:szCs w:val="24"/>
              </w:rPr>
            </w:pPr>
            <w:r>
              <w:rPr/>
            </w:r>
          </w:p>
          <w:p>
            <w:pPr>
              <w:pStyle w:val="Normal"/>
              <w:widowControl w:val="false"/>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ПОЛОЖЕНИЕ О КОМИССИИ ПО ОХРАНЕ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w:t>
      </w:r>
      <w:r>
        <w:rPr>
          <w:rFonts w:cs="Times New Roman" w:ascii="Times New Roman" w:hAnsi="Times New Roman"/>
          <w:b/>
          <w:sz w:val="24"/>
          <w:szCs w:val="24"/>
        </w:rPr>
        <w:t>Общие положения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I,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  Положение предусматривает основные задачи, функции и права комиссии по охране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1.6.  Положение о Комиссии организации утверждается приказом  работодателя с учетом мнения выборного профсоюзного органа.</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w:t>
      </w:r>
      <w:r>
        <w:rPr>
          <w:rFonts w:cs="Times New Roman" w:ascii="Times New Roman" w:hAnsi="Times New Roman"/>
          <w:b/>
          <w:sz w:val="24"/>
          <w:szCs w:val="24"/>
        </w:rPr>
        <w:t>. Задачи Комиссии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Задачами Комиссии являются: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  Разработка на основе предложений  членов  Комиссии программы совместных действий работодателя, профессиональных союзов  по обеспечению требований охраны труда, предупреждению производственного травматизма, профессиональных заболеваний;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опасных условиях труда, средствах индивидуальной защиты.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w:t>
      </w:r>
      <w:r>
        <w:rPr>
          <w:rFonts w:cs="Times New Roman" w:ascii="Times New Roman" w:hAnsi="Times New Roman"/>
          <w:b/>
          <w:sz w:val="24"/>
          <w:szCs w:val="24"/>
        </w:rPr>
        <w:t>Функции Комиссии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Функциями Комиссии являются: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  Рассмотрение предложений работодателя, работников, профессиональных союзов  для выработки рекомендаций, направленных на улучшение условий и охраны труда работников;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3.5.  Доведение до сведения работников организации результатов аттестации рабочих мест по условиям труда и сертификации работ по охране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3.8.Содействие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3.9.Подготовка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3.10.Рассмотрение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w:t>
      </w:r>
      <w:r>
        <w:rPr>
          <w:rFonts w:cs="Times New Roman" w:ascii="Times New Roman" w:hAnsi="Times New Roman"/>
          <w:b/>
          <w:sz w:val="24"/>
          <w:szCs w:val="24"/>
        </w:rPr>
        <w:t>.      Права Комиссии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осуществления возложенных функций Комиссии предоставляются следующие права: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опасных условиях труда, компенсаций.</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w:t>
      </w:r>
      <w:r>
        <w:rPr>
          <w:rFonts w:cs="Times New Roman" w:ascii="Times New Roman" w:hAnsi="Times New Roman"/>
          <w:b/>
          <w:sz w:val="24"/>
          <w:szCs w:val="24"/>
        </w:rPr>
        <w:t>. Организация работы комиссии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5.5.  Комиссия осуществляет свою деятельность в соответствии с разрабатываемыми им регламентом и планом работы.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5.9.  Заседания Комиссии проводятся по мере необходимости, но не реже одного раза в квартал.</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1435</Words>
  <Characters>8182</Characters>
  <CharactersWithSpaces>9598</CharactersWithSpaces>
  <Paragraphs>19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2018-04-02T06:58:00Z</dcterms:created>
  <dc:creator>Пользователь</dc:creator>
  <dc:description/>
  <dc:language>en-US</dc:language>
  <cp:lastModifiedBy>W</cp:lastModifiedBy>
  <dcterms:modified xsi:type="dcterms:W3CDTF">2021-02-01T04:44:00Z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